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8FCFB1" w14:textId="515264EF" w:rsidR="001E4BE7" w:rsidRPr="00116E45" w:rsidRDefault="00D75A30" w:rsidP="001E4BE7">
      <w:pPr>
        <w:pStyle w:val="berschrift1"/>
      </w:pPr>
      <w:bookmarkStart w:id="0" w:name="_Hlk500861917"/>
      <w:bookmarkStart w:id="1" w:name="_Hlk500926874"/>
      <w:r>
        <w:t>AMBEO at NAMM</w:t>
      </w:r>
      <w:r w:rsidR="006F35AB">
        <w:t xml:space="preserve"> – Workshops and </w:t>
      </w:r>
      <w:r w:rsidR="00912F9A">
        <w:t xml:space="preserve">free </w:t>
      </w:r>
      <w:r w:rsidR="000B2893">
        <w:t xml:space="preserve">AMBEO </w:t>
      </w:r>
      <w:r w:rsidR="00912F9A">
        <w:t>BINAUral PAnner</w:t>
      </w:r>
    </w:p>
    <w:p w14:paraId="571FC245" w14:textId="6E0A4076" w:rsidR="001E4BE7" w:rsidRDefault="001E4BE7" w:rsidP="001E4BE7"/>
    <w:p w14:paraId="6B9CF077" w14:textId="38DBE01A" w:rsidR="00702CF5" w:rsidRPr="00780775" w:rsidRDefault="007B4CB4" w:rsidP="008F76B3">
      <w:pPr>
        <w:rPr>
          <w:b/>
        </w:rPr>
      </w:pPr>
      <w:r>
        <w:rPr>
          <w:b/>
          <w:i/>
        </w:rPr>
        <w:t>Wedemark/</w:t>
      </w:r>
      <w:r w:rsidR="005D158B">
        <w:rPr>
          <w:b/>
          <w:i/>
        </w:rPr>
        <w:t xml:space="preserve">Anaheim, January </w:t>
      </w:r>
      <w:r w:rsidR="006F35AB">
        <w:rPr>
          <w:b/>
          <w:i/>
        </w:rPr>
        <w:t xml:space="preserve">25, </w:t>
      </w:r>
      <w:r w:rsidR="008F76B3" w:rsidRPr="008F76B3">
        <w:rPr>
          <w:b/>
          <w:i/>
        </w:rPr>
        <w:t>201</w:t>
      </w:r>
      <w:r w:rsidR="005D158B">
        <w:rPr>
          <w:b/>
          <w:i/>
        </w:rPr>
        <w:t>8</w:t>
      </w:r>
      <w:r w:rsidR="008F76B3" w:rsidRPr="008F76B3">
        <w:rPr>
          <w:b/>
        </w:rPr>
        <w:t xml:space="preserve"> </w:t>
      </w:r>
      <w:r w:rsidR="008F76B3">
        <w:rPr>
          <w:b/>
        </w:rPr>
        <w:t>–</w:t>
      </w:r>
      <w:r w:rsidR="008F76B3" w:rsidRPr="008F76B3">
        <w:rPr>
          <w:b/>
        </w:rPr>
        <w:t xml:space="preserve"> </w:t>
      </w:r>
      <w:r w:rsidR="006F35AB">
        <w:rPr>
          <w:b/>
        </w:rPr>
        <w:t>At NAMM, audio specialist Sennheiser will</w:t>
      </w:r>
      <w:r w:rsidR="00017F03">
        <w:rPr>
          <w:b/>
        </w:rPr>
        <w:t xml:space="preserve"> be</w:t>
      </w:r>
      <w:r w:rsidR="006F35AB">
        <w:rPr>
          <w:b/>
        </w:rPr>
        <w:t xml:space="preserve"> showcas</w:t>
      </w:r>
      <w:r w:rsidR="00AF649A">
        <w:rPr>
          <w:b/>
        </w:rPr>
        <w:t>ing</w:t>
      </w:r>
      <w:r w:rsidR="006F35AB">
        <w:rPr>
          <w:b/>
        </w:rPr>
        <w:t xml:space="preserve"> microphone solutions for the creation of 3D audio for VR and AR applications. </w:t>
      </w:r>
      <w:r w:rsidR="006B682B">
        <w:rPr>
          <w:b/>
        </w:rPr>
        <w:t>These include the</w:t>
      </w:r>
      <w:r w:rsidR="006F35AB">
        <w:rPr>
          <w:b/>
        </w:rPr>
        <w:t xml:space="preserve"> AMBEO VR Mic, the Neumann KU 100 </w:t>
      </w:r>
      <w:r w:rsidR="00780775">
        <w:rPr>
          <w:b/>
        </w:rPr>
        <w:t xml:space="preserve">dummy head </w:t>
      </w:r>
      <w:r w:rsidR="006F35AB">
        <w:rPr>
          <w:b/>
        </w:rPr>
        <w:t>for binaural recordings and the AMBEO Smart Headset</w:t>
      </w:r>
      <w:r w:rsidR="00780775">
        <w:rPr>
          <w:b/>
        </w:rPr>
        <w:t xml:space="preserve">, </w:t>
      </w:r>
      <w:r w:rsidR="00780775" w:rsidRPr="00780775">
        <w:rPr>
          <w:b/>
        </w:rPr>
        <w:t xml:space="preserve">which </w:t>
      </w:r>
      <w:r w:rsidR="006B682B">
        <w:rPr>
          <w:b/>
        </w:rPr>
        <w:t>makes it possible to</w:t>
      </w:r>
      <w:r w:rsidR="00780775" w:rsidRPr="00780775">
        <w:rPr>
          <w:b/>
        </w:rPr>
        <w:t xml:space="preserve"> captur</w:t>
      </w:r>
      <w:r w:rsidR="006B682B">
        <w:rPr>
          <w:b/>
        </w:rPr>
        <w:t>e</w:t>
      </w:r>
      <w:r w:rsidR="00780775" w:rsidRPr="00780775">
        <w:rPr>
          <w:b/>
        </w:rPr>
        <w:t xml:space="preserve"> </w:t>
      </w:r>
      <w:r w:rsidR="006F35AB" w:rsidRPr="00780775">
        <w:rPr>
          <w:b/>
        </w:rPr>
        <w:t>immersive sound</w:t>
      </w:r>
      <w:r w:rsidR="00780775" w:rsidRPr="00780775">
        <w:rPr>
          <w:b/>
        </w:rPr>
        <w:t xml:space="preserve"> with smartphone simplicity. </w:t>
      </w:r>
      <w:r w:rsidR="00B82446">
        <w:rPr>
          <w:b/>
        </w:rPr>
        <w:t>V</w:t>
      </w:r>
      <w:r w:rsidR="006B682B">
        <w:rPr>
          <w:b/>
        </w:rPr>
        <w:t>isitors to</w:t>
      </w:r>
      <w:r w:rsidR="00780775" w:rsidRPr="00780775">
        <w:rPr>
          <w:b/>
        </w:rPr>
        <w:t xml:space="preserve"> NAMM </w:t>
      </w:r>
      <w:r w:rsidR="00017F03">
        <w:rPr>
          <w:b/>
        </w:rPr>
        <w:t xml:space="preserve">are </w:t>
      </w:r>
      <w:r w:rsidR="006B682B">
        <w:rPr>
          <w:b/>
        </w:rPr>
        <w:t>invited</w:t>
      </w:r>
      <w:r w:rsidR="006B682B" w:rsidRPr="00780775">
        <w:rPr>
          <w:b/>
        </w:rPr>
        <w:t xml:space="preserve"> </w:t>
      </w:r>
      <w:r w:rsidR="00780775" w:rsidRPr="00780775">
        <w:rPr>
          <w:b/>
        </w:rPr>
        <w:t xml:space="preserve">to </w:t>
      </w:r>
      <w:r w:rsidR="00780775">
        <w:rPr>
          <w:b/>
        </w:rPr>
        <w:t xml:space="preserve">attend </w:t>
      </w:r>
      <w:r w:rsidR="00780775" w:rsidRPr="00780775">
        <w:rPr>
          <w:b/>
        </w:rPr>
        <w:t>workshops</w:t>
      </w:r>
      <w:r w:rsidR="006B682B">
        <w:rPr>
          <w:b/>
        </w:rPr>
        <w:t xml:space="preserve"> by the AMBEO team, which </w:t>
      </w:r>
      <w:r w:rsidR="00780775" w:rsidRPr="00780775">
        <w:rPr>
          <w:b/>
        </w:rPr>
        <w:t>will be held at the booth</w:t>
      </w:r>
      <w:r w:rsidR="00780775">
        <w:rPr>
          <w:b/>
        </w:rPr>
        <w:t xml:space="preserve"> every day at 10.30 a.m. and 2</w:t>
      </w:r>
      <w:r w:rsidR="000C4543">
        <w:rPr>
          <w:b/>
        </w:rPr>
        <w:t xml:space="preserve"> </w:t>
      </w:r>
      <w:r w:rsidR="00780775" w:rsidRPr="00780775">
        <w:rPr>
          <w:b/>
        </w:rPr>
        <w:t xml:space="preserve">p.m. </w:t>
      </w:r>
      <w:r w:rsidR="00780775">
        <w:rPr>
          <w:b/>
        </w:rPr>
        <w:t xml:space="preserve">The workshops will also </w:t>
      </w:r>
      <w:r w:rsidR="006B682B">
        <w:rPr>
          <w:b/>
        </w:rPr>
        <w:t xml:space="preserve">provide </w:t>
      </w:r>
      <w:r w:rsidR="00780775">
        <w:rPr>
          <w:b/>
        </w:rPr>
        <w:t>demonstrat</w:t>
      </w:r>
      <w:r w:rsidR="006B682B">
        <w:rPr>
          <w:b/>
        </w:rPr>
        <w:t>ions of</w:t>
      </w:r>
      <w:r w:rsidR="00780775">
        <w:rPr>
          <w:b/>
        </w:rPr>
        <w:t xml:space="preserve"> the new AMBEO </w:t>
      </w:r>
      <w:r w:rsidR="00F862B3">
        <w:rPr>
          <w:b/>
        </w:rPr>
        <w:t>Binaural P</w:t>
      </w:r>
      <w:r w:rsidR="00780775">
        <w:rPr>
          <w:b/>
        </w:rPr>
        <w:t>anner plug-in</w:t>
      </w:r>
      <w:r w:rsidR="006B682B">
        <w:rPr>
          <w:b/>
        </w:rPr>
        <w:t xml:space="preserve"> that is</w:t>
      </w:r>
      <w:r w:rsidR="00780775">
        <w:rPr>
          <w:b/>
        </w:rPr>
        <w:t xml:space="preserve"> </w:t>
      </w:r>
      <w:r w:rsidR="006B682B">
        <w:rPr>
          <w:b/>
        </w:rPr>
        <w:t xml:space="preserve">now </w:t>
      </w:r>
      <w:r w:rsidR="00780775">
        <w:rPr>
          <w:b/>
        </w:rPr>
        <w:t xml:space="preserve">available </w:t>
      </w:r>
      <w:r w:rsidR="006B682B">
        <w:rPr>
          <w:b/>
        </w:rPr>
        <w:t>to</w:t>
      </w:r>
      <w:r w:rsidR="00780775">
        <w:rPr>
          <w:b/>
        </w:rPr>
        <w:t xml:space="preserve"> download</w:t>
      </w:r>
      <w:r w:rsidR="006B682B">
        <w:rPr>
          <w:b/>
        </w:rPr>
        <w:t xml:space="preserve"> for free</w:t>
      </w:r>
      <w:r w:rsidR="00780775">
        <w:rPr>
          <w:b/>
        </w:rPr>
        <w:t xml:space="preserve"> from the Sennheiser website. </w:t>
      </w:r>
    </w:p>
    <w:bookmarkEnd w:id="0"/>
    <w:p w14:paraId="6EE883CD" w14:textId="59B1E43E" w:rsidR="000B2893" w:rsidRPr="000B2893" w:rsidRDefault="000B2893" w:rsidP="000B2893">
      <w:pPr>
        <w:rPr>
          <w:szCs w:val="18"/>
        </w:rPr>
      </w:pPr>
    </w:p>
    <w:p w14:paraId="20F498C6" w14:textId="1C1BC4E7" w:rsidR="000B2893" w:rsidRPr="00780775" w:rsidRDefault="000B2893" w:rsidP="000B2893">
      <w:pPr>
        <w:rPr>
          <w:b/>
          <w:color w:val="000000"/>
          <w:szCs w:val="18"/>
          <w:lang w:val="en"/>
        </w:rPr>
      </w:pPr>
      <w:r w:rsidRPr="00780775">
        <w:rPr>
          <w:b/>
          <w:color w:val="000000"/>
          <w:szCs w:val="18"/>
          <w:lang w:val="en"/>
        </w:rPr>
        <w:t xml:space="preserve">AMBEO </w:t>
      </w:r>
      <w:r w:rsidR="00F83539" w:rsidRPr="00780775">
        <w:rPr>
          <w:b/>
          <w:color w:val="000000"/>
          <w:szCs w:val="18"/>
          <w:lang w:val="en"/>
        </w:rPr>
        <w:t>Binaural Panner</w:t>
      </w:r>
    </w:p>
    <w:p w14:paraId="57DE703D" w14:textId="0B7FF186" w:rsidR="00920710" w:rsidRPr="00920710" w:rsidRDefault="00780775" w:rsidP="00920710">
      <w:pPr>
        <w:rPr>
          <w:lang w:val="en"/>
        </w:rPr>
      </w:pPr>
      <w:r>
        <w:rPr>
          <w:lang w:val="en"/>
        </w:rPr>
        <w:t xml:space="preserve">The </w:t>
      </w:r>
      <w:r w:rsidR="003B34A3">
        <w:rPr>
          <w:lang w:val="en"/>
        </w:rPr>
        <w:t>A</w:t>
      </w:r>
      <w:r w:rsidR="00F862B3">
        <w:rPr>
          <w:lang w:val="en"/>
        </w:rPr>
        <w:t>MBEO B</w:t>
      </w:r>
      <w:r w:rsidR="003B34A3">
        <w:rPr>
          <w:lang w:val="en"/>
        </w:rPr>
        <w:t xml:space="preserve">inaural </w:t>
      </w:r>
      <w:r w:rsidR="00F862B3">
        <w:rPr>
          <w:lang w:val="en"/>
        </w:rPr>
        <w:t>P</w:t>
      </w:r>
      <w:r w:rsidR="003B34A3">
        <w:rPr>
          <w:lang w:val="en"/>
        </w:rPr>
        <w:t xml:space="preserve">anner plug-in has been designed to </w:t>
      </w:r>
      <w:r w:rsidR="00F862B3">
        <w:rPr>
          <w:lang w:val="en"/>
        </w:rPr>
        <w:t xml:space="preserve">make the mixing of binaural content easier. Paired with the Neumann KU 100 dummy head – the </w:t>
      </w:r>
      <w:r w:rsidR="00F862B3" w:rsidRPr="000B2893">
        <w:rPr>
          <w:lang w:val="en"/>
        </w:rPr>
        <w:t>reference for binaural capture –</w:t>
      </w:r>
      <w:r w:rsidR="00F862B3">
        <w:rPr>
          <w:lang w:val="en"/>
        </w:rPr>
        <w:t xml:space="preserve"> the plug-in allows </w:t>
      </w:r>
      <w:r w:rsidR="00632195">
        <w:rPr>
          <w:lang w:val="en"/>
        </w:rPr>
        <w:t xml:space="preserve">users </w:t>
      </w:r>
      <w:r w:rsidR="00F862B3">
        <w:rPr>
          <w:lang w:val="en"/>
        </w:rPr>
        <w:t xml:space="preserve">to </w:t>
      </w:r>
      <w:r w:rsidR="00F862B3" w:rsidRPr="00F862B3">
        <w:rPr>
          <w:lang w:val="en"/>
        </w:rPr>
        <w:t xml:space="preserve">position additional mono or stereo sources </w:t>
      </w:r>
      <w:r w:rsidR="00B82446">
        <w:rPr>
          <w:lang w:val="en"/>
        </w:rPr>
        <w:t>with</w:t>
      </w:r>
      <w:r w:rsidR="00F862B3" w:rsidRPr="00F862B3">
        <w:rPr>
          <w:lang w:val="en"/>
        </w:rPr>
        <w:t>in</w:t>
      </w:r>
      <w:r w:rsidR="00535705">
        <w:rPr>
          <w:lang w:val="en"/>
        </w:rPr>
        <w:t xml:space="preserve"> a </w:t>
      </w:r>
      <w:r w:rsidR="00F862B3" w:rsidRPr="00F862B3">
        <w:rPr>
          <w:lang w:val="en"/>
        </w:rPr>
        <w:t xml:space="preserve">3D sound field, while </w:t>
      </w:r>
      <w:r w:rsidR="00F862B3" w:rsidRPr="00F862B3">
        <w:t xml:space="preserve">avoiding </w:t>
      </w:r>
      <w:r w:rsidR="00535705">
        <w:t>an</w:t>
      </w:r>
      <w:r w:rsidR="00F862B3" w:rsidRPr="00F862B3">
        <w:t xml:space="preserve"> un</w:t>
      </w:r>
      <w:r w:rsidR="00B82446">
        <w:t>desirably</w:t>
      </w:r>
      <w:r w:rsidR="00920710">
        <w:t xml:space="preserve"> high</w:t>
      </w:r>
      <w:r w:rsidR="00F862B3" w:rsidRPr="00F862B3">
        <w:t xml:space="preserve"> </w:t>
      </w:r>
      <w:r w:rsidR="00535705">
        <w:t xml:space="preserve">amount of </w:t>
      </w:r>
      <w:r w:rsidR="00F862B3" w:rsidRPr="00F862B3">
        <w:t xml:space="preserve">coloration </w:t>
      </w:r>
      <w:r w:rsidR="001057D0">
        <w:t>that</w:t>
      </w:r>
      <w:r w:rsidR="00F862B3" w:rsidRPr="00F862B3">
        <w:t xml:space="preserve"> </w:t>
      </w:r>
      <w:r w:rsidR="006B682B">
        <w:t xml:space="preserve">can </w:t>
      </w:r>
      <w:r w:rsidR="00F862B3" w:rsidRPr="00F862B3">
        <w:t xml:space="preserve">often result from </w:t>
      </w:r>
      <w:r w:rsidR="006B682B">
        <w:t xml:space="preserve">the </w:t>
      </w:r>
      <w:r w:rsidR="00920710">
        <w:t>artificial “binauralis</w:t>
      </w:r>
      <w:r w:rsidR="00F862B3" w:rsidRPr="00F862B3">
        <w:t xml:space="preserve">ation” of such additional sources. </w:t>
      </w:r>
    </w:p>
    <w:p w14:paraId="198B8C9F" w14:textId="182A0BD8" w:rsidR="00F862B3" w:rsidRDefault="00F862B3" w:rsidP="00920710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973D2B" w14:paraId="68A40380" w14:textId="77777777" w:rsidTr="00B15DCA">
        <w:tc>
          <w:tcPr>
            <w:tcW w:w="3935" w:type="dxa"/>
          </w:tcPr>
          <w:p w14:paraId="10EFAB4F" w14:textId="1B57DDC7" w:rsidR="00973D2B" w:rsidRDefault="00920710" w:rsidP="00920710">
            <w:r>
              <w:rPr>
                <w:noProof/>
              </w:rPr>
              <w:drawing>
                <wp:inline distT="0" distB="0" distL="0" distR="0" wp14:anchorId="14E3CCE6" wp14:editId="4B9C79EB">
                  <wp:extent cx="2331812" cy="2487168"/>
                  <wp:effectExtent l="0" t="0" r="0" b="889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_ambeo_binaural_panner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93" cy="2499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558BA0C8" w14:textId="7852DBB6" w:rsidR="00973D2B" w:rsidRDefault="00B15DCA" w:rsidP="00B15DCA">
            <w:pPr>
              <w:pStyle w:val="Beschriftung"/>
            </w:pPr>
            <w:r>
              <w:t>The AMBEO Binaural Panner allows engineers to position mono or stereo sources within a 3D soundfield and preserve the right balance between the tonal quality of the source and its 3D perception</w:t>
            </w:r>
            <w:r w:rsidR="001B3A72">
              <w:t>.</w:t>
            </w:r>
          </w:p>
        </w:tc>
      </w:tr>
    </w:tbl>
    <w:p w14:paraId="5C6F529D" w14:textId="7C0CBAFB" w:rsidR="00973D2B" w:rsidRDefault="00973D2B" w:rsidP="00920710"/>
    <w:p w14:paraId="77021653" w14:textId="765AC389" w:rsidR="00920710" w:rsidRDefault="00920710" w:rsidP="00920710">
      <w:pPr>
        <w:rPr>
          <w:rFonts w:cs="SennheiserNeue-Regular"/>
          <w:lang w:val="de-DE" w:eastAsia="de-DE"/>
        </w:rPr>
      </w:pPr>
      <w:r>
        <w:t xml:space="preserve">As the HRTF filters used for an artificial binauralisation </w:t>
      </w:r>
      <w:r w:rsidRPr="00920710">
        <w:rPr>
          <w:rFonts w:cs="SennheiserNeue-Regular"/>
          <w:lang w:val="de-DE" w:eastAsia="de-DE"/>
        </w:rPr>
        <w:t>alter the</w:t>
      </w:r>
      <w:r>
        <w:rPr>
          <w:rFonts w:cs="SennheiserNeue-Regular"/>
          <w:lang w:val="de-DE" w:eastAsia="de-DE"/>
        </w:rPr>
        <w:t xml:space="preserve"> </w:t>
      </w:r>
      <w:r w:rsidRPr="00920710">
        <w:rPr>
          <w:rFonts w:cs="SennheiserNeue-Regular"/>
          <w:lang w:val="de-DE" w:eastAsia="de-DE"/>
        </w:rPr>
        <w:t>frequency response of a signal to impart</w:t>
      </w:r>
      <w:r>
        <w:rPr>
          <w:rFonts w:cs="SennheiserNeue-Regular"/>
          <w:lang w:val="de-DE" w:eastAsia="de-DE"/>
        </w:rPr>
        <w:t xml:space="preserve"> the </w:t>
      </w:r>
      <w:r w:rsidRPr="00920710">
        <w:rPr>
          <w:rFonts w:cs="SennheiserNeue-Regular"/>
          <w:lang w:val="de-DE" w:eastAsia="de-DE"/>
        </w:rPr>
        <w:t>3D spatial information, they ultimately</w:t>
      </w:r>
      <w:r>
        <w:rPr>
          <w:rFonts w:cs="SennheiserNeue-Regular"/>
          <w:lang w:val="de-DE" w:eastAsia="de-DE"/>
        </w:rPr>
        <w:t xml:space="preserve"> also </w:t>
      </w:r>
      <w:r w:rsidRPr="00920710">
        <w:rPr>
          <w:rFonts w:cs="SennheiserNeue-Regular"/>
          <w:lang w:val="de-DE" w:eastAsia="de-DE"/>
        </w:rPr>
        <w:t xml:space="preserve">color the sound of the original </w:t>
      </w:r>
      <w:r>
        <w:rPr>
          <w:rFonts w:cs="SennheiserNeue-Regular"/>
          <w:lang w:val="de-DE" w:eastAsia="de-DE"/>
        </w:rPr>
        <w:t xml:space="preserve">audio </w:t>
      </w:r>
      <w:r w:rsidRPr="00920710">
        <w:rPr>
          <w:rFonts w:cs="SennheiserNeue-Regular"/>
          <w:lang w:val="de-DE" w:eastAsia="de-DE"/>
        </w:rPr>
        <w:t>signal.</w:t>
      </w:r>
      <w:r>
        <w:rPr>
          <w:rFonts w:cs="SennheiserNeue-Regular"/>
          <w:lang w:val="de-DE" w:eastAsia="de-DE"/>
        </w:rPr>
        <w:t xml:space="preserve"> </w:t>
      </w:r>
      <w:r w:rsidR="006B682B">
        <w:rPr>
          <w:rFonts w:cs="SennheiserNeue-Regular"/>
          <w:lang w:val="de-DE" w:eastAsia="de-DE"/>
        </w:rPr>
        <w:t>Consequently,</w:t>
      </w:r>
      <w:r w:rsidRPr="00920710">
        <w:rPr>
          <w:rFonts w:cs="SennheiserNeue-Regular"/>
          <w:lang w:val="de-DE" w:eastAsia="de-DE"/>
        </w:rPr>
        <w:t xml:space="preserve"> finding an optim</w:t>
      </w:r>
      <w:r>
        <w:rPr>
          <w:rFonts w:cs="SennheiserNeue-Regular"/>
          <w:lang w:val="de-DE" w:eastAsia="de-DE"/>
        </w:rPr>
        <w:t>um</w:t>
      </w:r>
      <w:r w:rsidRPr="00920710">
        <w:rPr>
          <w:rFonts w:cs="SennheiserNeue-Regular"/>
          <w:lang w:val="de-DE" w:eastAsia="de-DE"/>
        </w:rPr>
        <w:t xml:space="preserve"> balance</w:t>
      </w:r>
      <w:r>
        <w:rPr>
          <w:rFonts w:cs="SennheiserNeue-Regular"/>
          <w:lang w:val="de-DE" w:eastAsia="de-DE"/>
        </w:rPr>
        <w:t xml:space="preserve"> </w:t>
      </w:r>
      <w:r w:rsidRPr="00920710">
        <w:rPr>
          <w:rFonts w:cs="SennheiserNeue-Regular"/>
          <w:lang w:val="de-DE" w:eastAsia="de-DE"/>
        </w:rPr>
        <w:t>between the externalized 3D perception</w:t>
      </w:r>
      <w:r>
        <w:rPr>
          <w:rFonts w:cs="SennheiserNeue-Regular"/>
          <w:lang w:val="de-DE" w:eastAsia="de-DE"/>
        </w:rPr>
        <w:t xml:space="preserve"> </w:t>
      </w:r>
      <w:r w:rsidRPr="00920710">
        <w:rPr>
          <w:rFonts w:cs="SennheiserNeue-Regular"/>
          <w:lang w:val="de-DE" w:eastAsia="de-DE"/>
        </w:rPr>
        <w:t xml:space="preserve">and the preservation </w:t>
      </w:r>
      <w:r>
        <w:rPr>
          <w:rFonts w:cs="SennheiserNeue-Regular"/>
          <w:lang w:val="de-DE" w:eastAsia="de-DE"/>
        </w:rPr>
        <w:t xml:space="preserve">of the </w:t>
      </w:r>
      <w:r w:rsidRPr="00920710">
        <w:rPr>
          <w:rFonts w:cs="SennheiserNeue-Regular"/>
          <w:lang w:val="de-DE" w:eastAsia="de-DE"/>
        </w:rPr>
        <w:t xml:space="preserve">overall tonal </w:t>
      </w:r>
      <w:r>
        <w:rPr>
          <w:rFonts w:cs="SennheiserNeue-Regular"/>
          <w:lang w:val="de-DE" w:eastAsia="de-DE"/>
        </w:rPr>
        <w:t>quality of a r</w:t>
      </w:r>
      <w:r w:rsidRPr="00920710">
        <w:rPr>
          <w:rFonts w:cs="SennheiserNeue-Regular"/>
          <w:lang w:val="de-DE" w:eastAsia="de-DE"/>
        </w:rPr>
        <w:t xml:space="preserve">ecording </w:t>
      </w:r>
      <w:r>
        <w:rPr>
          <w:rFonts w:cs="SennheiserNeue-Regular"/>
          <w:lang w:val="de-DE" w:eastAsia="de-DE"/>
        </w:rPr>
        <w:t>is very important</w:t>
      </w:r>
      <w:r w:rsidRPr="00920710">
        <w:rPr>
          <w:rFonts w:cs="SennheiserNeue-Regular"/>
          <w:lang w:val="de-DE" w:eastAsia="de-DE"/>
        </w:rPr>
        <w:t>.</w:t>
      </w:r>
      <w:r>
        <w:rPr>
          <w:rFonts w:cs="SennheiserNeue-Regular"/>
          <w:lang w:val="de-DE" w:eastAsia="de-DE"/>
        </w:rPr>
        <w:t xml:space="preserve"> </w:t>
      </w:r>
    </w:p>
    <w:p w14:paraId="2871CAB0" w14:textId="77777777" w:rsidR="00920710" w:rsidRPr="00920710" w:rsidRDefault="00920710" w:rsidP="00920710">
      <w:pPr>
        <w:rPr>
          <w:lang w:val="en"/>
        </w:rPr>
      </w:pPr>
    </w:p>
    <w:p w14:paraId="629596CE" w14:textId="7A8EEA9A" w:rsidR="000B2893" w:rsidRPr="001057D0" w:rsidRDefault="00920710" w:rsidP="00920710">
      <w:pPr>
        <w:rPr>
          <w:lang w:val="en"/>
        </w:rPr>
      </w:pPr>
      <w:r>
        <w:rPr>
          <w:lang w:val="en"/>
        </w:rPr>
        <w:lastRenderedPageBreak/>
        <w:t xml:space="preserve">With its </w:t>
      </w:r>
      <w:r w:rsidRPr="001057D0">
        <w:t xml:space="preserve">patented </w:t>
      </w:r>
      <w:r w:rsidRPr="001057D0">
        <w:rPr>
          <w:lang w:val="en"/>
        </w:rPr>
        <w:t>clarity contro</w:t>
      </w:r>
      <w:r>
        <w:rPr>
          <w:lang w:val="en"/>
        </w:rPr>
        <w:t>l, t</w:t>
      </w:r>
      <w:r w:rsidR="00501250" w:rsidRPr="00920710">
        <w:t>he</w:t>
      </w:r>
      <w:r w:rsidR="00F862B3" w:rsidRPr="00920710">
        <w:t xml:space="preserve"> AMBEO Binaural</w:t>
      </w:r>
      <w:r w:rsidR="00F862B3" w:rsidRPr="001057D0">
        <w:t xml:space="preserve"> Panner </w:t>
      </w:r>
      <w:r w:rsidR="00501250" w:rsidRPr="001057D0">
        <w:t xml:space="preserve">puts control over this aspect </w:t>
      </w:r>
      <w:r>
        <w:t xml:space="preserve">fully </w:t>
      </w:r>
      <w:r w:rsidR="00501250" w:rsidRPr="001057D0">
        <w:t>in</w:t>
      </w:r>
      <w:r w:rsidR="00501250">
        <w:t>to</w:t>
      </w:r>
      <w:r>
        <w:t xml:space="preserve"> the</w:t>
      </w:r>
      <w:r w:rsidR="00501250" w:rsidRPr="001057D0">
        <w:t xml:space="preserve"> hands</w:t>
      </w:r>
      <w:r>
        <w:rPr>
          <w:lang w:val="en"/>
        </w:rPr>
        <w:t xml:space="preserve"> of engineers</w:t>
      </w:r>
      <w:r w:rsidR="004A3DA3">
        <w:rPr>
          <w:lang w:val="en"/>
        </w:rPr>
        <w:t>:</w:t>
      </w:r>
      <w:r w:rsidR="001057D0" w:rsidRPr="001057D0">
        <w:t xml:space="preserve"> </w:t>
      </w:r>
      <w:r>
        <w:t>They can choose the ideal balance between the</w:t>
      </w:r>
      <w:r w:rsidR="001057D0" w:rsidRPr="001057D0">
        <w:t xml:space="preserve"> “out-of-head” perception</w:t>
      </w:r>
      <w:r>
        <w:t xml:space="preserve"> and tonal </w:t>
      </w:r>
      <w:r w:rsidR="001057D0" w:rsidRPr="001057D0">
        <w:t>clarity</w:t>
      </w:r>
      <w:r w:rsidR="001057D0" w:rsidRPr="001057D0">
        <w:rPr>
          <w:lang w:val="en"/>
        </w:rPr>
        <w:t xml:space="preserve">. </w:t>
      </w:r>
    </w:p>
    <w:p w14:paraId="612F0E33" w14:textId="77777777" w:rsidR="001057D0" w:rsidRPr="00F862B3" w:rsidRDefault="001057D0" w:rsidP="000B2893">
      <w:pPr>
        <w:rPr>
          <w:color w:val="000000"/>
          <w:szCs w:val="18"/>
          <w:lang w:val="en"/>
        </w:rPr>
      </w:pPr>
    </w:p>
    <w:p w14:paraId="0B57EC0A" w14:textId="21F2A6DF" w:rsidR="00F862B3" w:rsidRDefault="00F862B3" w:rsidP="000B2893">
      <w:pPr>
        <w:rPr>
          <w:color w:val="000000"/>
          <w:szCs w:val="18"/>
          <w:lang w:val="en"/>
        </w:rPr>
      </w:pPr>
      <w:r>
        <w:rPr>
          <w:color w:val="000000"/>
          <w:szCs w:val="18"/>
          <w:lang w:val="en"/>
        </w:rPr>
        <w:t xml:space="preserve">In addition, the plug-in </w:t>
      </w:r>
      <w:r w:rsidR="00357B0D">
        <w:rPr>
          <w:color w:val="000000"/>
          <w:szCs w:val="18"/>
          <w:lang w:val="en"/>
        </w:rPr>
        <w:t>includes</w:t>
      </w:r>
      <w:r>
        <w:rPr>
          <w:color w:val="000000"/>
          <w:szCs w:val="18"/>
          <w:lang w:val="en"/>
        </w:rPr>
        <w:t xml:space="preserve"> a Room Effect feature</w:t>
      </w:r>
      <w:r w:rsidR="00357B0D">
        <w:rPr>
          <w:color w:val="000000"/>
          <w:szCs w:val="18"/>
          <w:lang w:val="en"/>
        </w:rPr>
        <w:t xml:space="preserve"> </w:t>
      </w:r>
      <w:r w:rsidR="000C4543" w:rsidRPr="000B2893">
        <w:rPr>
          <w:color w:val="000000"/>
          <w:szCs w:val="18"/>
          <w:lang w:val="en"/>
        </w:rPr>
        <w:t>for cre</w:t>
      </w:r>
      <w:r w:rsidR="000C4543">
        <w:rPr>
          <w:color w:val="000000"/>
          <w:szCs w:val="18"/>
          <w:lang w:val="en"/>
        </w:rPr>
        <w:t xml:space="preserve">ating early binaural room reflections </w:t>
      </w:r>
      <w:r w:rsidR="00357B0D">
        <w:rPr>
          <w:color w:val="000000"/>
          <w:szCs w:val="18"/>
          <w:lang w:val="en"/>
        </w:rPr>
        <w:t xml:space="preserve">that </w:t>
      </w:r>
      <w:r w:rsidR="006B682B">
        <w:rPr>
          <w:color w:val="000000"/>
          <w:szCs w:val="18"/>
          <w:lang w:val="en"/>
        </w:rPr>
        <w:t xml:space="preserve">lets </w:t>
      </w:r>
      <w:r>
        <w:rPr>
          <w:color w:val="000000"/>
          <w:szCs w:val="18"/>
          <w:lang w:val="en"/>
        </w:rPr>
        <w:t xml:space="preserve">users select </w:t>
      </w:r>
      <w:r w:rsidR="000C4543">
        <w:rPr>
          <w:color w:val="000000"/>
          <w:szCs w:val="18"/>
          <w:lang w:val="en"/>
        </w:rPr>
        <w:t>the level of early reflections</w:t>
      </w:r>
      <w:r w:rsidR="00357B0D">
        <w:rPr>
          <w:color w:val="000000"/>
          <w:szCs w:val="18"/>
          <w:lang w:val="en"/>
        </w:rPr>
        <w:t xml:space="preserve">, </w:t>
      </w:r>
      <w:r w:rsidR="000C4543">
        <w:rPr>
          <w:color w:val="000000"/>
          <w:szCs w:val="18"/>
          <w:lang w:val="en"/>
        </w:rPr>
        <w:t xml:space="preserve">the size of the room, the </w:t>
      </w:r>
      <w:r w:rsidR="00357B0D">
        <w:rPr>
          <w:color w:val="000000"/>
          <w:szCs w:val="18"/>
          <w:lang w:val="en"/>
        </w:rPr>
        <w:t>wall materials</w:t>
      </w:r>
      <w:r w:rsidR="000C4543">
        <w:rPr>
          <w:color w:val="000000"/>
          <w:szCs w:val="18"/>
          <w:lang w:val="en"/>
        </w:rPr>
        <w:t xml:space="preserve"> etc.</w:t>
      </w:r>
      <w:r w:rsidR="00357B0D">
        <w:rPr>
          <w:color w:val="000000"/>
          <w:szCs w:val="18"/>
          <w:lang w:val="en"/>
        </w:rPr>
        <w:t xml:space="preserve"> This effects </w:t>
      </w:r>
      <w:r w:rsidR="00357B0D" w:rsidRPr="00357B0D">
        <w:rPr>
          <w:color w:val="000000"/>
          <w:szCs w:val="18"/>
          <w:lang w:val="en"/>
        </w:rPr>
        <w:t xml:space="preserve">tool </w:t>
      </w:r>
      <w:r w:rsidRPr="00357B0D">
        <w:rPr>
          <w:color w:val="000000"/>
          <w:szCs w:val="18"/>
          <w:lang w:val="en"/>
        </w:rPr>
        <w:t>drastically improve</w:t>
      </w:r>
      <w:r w:rsidR="00357B0D" w:rsidRPr="00357B0D">
        <w:rPr>
          <w:color w:val="000000"/>
          <w:szCs w:val="18"/>
          <w:lang w:val="en"/>
        </w:rPr>
        <w:t>s</w:t>
      </w:r>
      <w:r w:rsidRPr="00357B0D">
        <w:rPr>
          <w:color w:val="000000"/>
          <w:szCs w:val="18"/>
          <w:lang w:val="en"/>
        </w:rPr>
        <w:t xml:space="preserve"> spatial accuracy </w:t>
      </w:r>
      <w:r w:rsidR="00357B0D">
        <w:rPr>
          <w:color w:val="000000"/>
          <w:szCs w:val="18"/>
          <w:lang w:val="en"/>
        </w:rPr>
        <w:t xml:space="preserve">compared </w:t>
      </w:r>
      <w:r w:rsidRPr="000B2893">
        <w:rPr>
          <w:color w:val="000000"/>
          <w:szCs w:val="18"/>
          <w:lang w:val="en"/>
        </w:rPr>
        <w:t xml:space="preserve">to a </w:t>
      </w:r>
      <w:r w:rsidR="00357B0D">
        <w:rPr>
          <w:color w:val="000000"/>
          <w:szCs w:val="18"/>
          <w:lang w:val="en"/>
        </w:rPr>
        <w:t xml:space="preserve">simple </w:t>
      </w:r>
      <w:r w:rsidRPr="000B2893">
        <w:rPr>
          <w:color w:val="000000"/>
          <w:szCs w:val="18"/>
          <w:lang w:val="en"/>
        </w:rPr>
        <w:t>reverb plug</w:t>
      </w:r>
      <w:r w:rsidR="00357B0D">
        <w:rPr>
          <w:color w:val="000000"/>
          <w:szCs w:val="18"/>
          <w:lang w:val="en"/>
        </w:rPr>
        <w:t>-</w:t>
      </w:r>
      <w:r w:rsidRPr="000B2893">
        <w:rPr>
          <w:color w:val="000000"/>
          <w:szCs w:val="18"/>
          <w:lang w:val="en"/>
        </w:rPr>
        <w:t>in</w:t>
      </w:r>
      <w:r w:rsidR="00357B0D">
        <w:rPr>
          <w:color w:val="000000"/>
          <w:szCs w:val="18"/>
          <w:lang w:val="en"/>
        </w:rPr>
        <w:t>.</w:t>
      </w:r>
    </w:p>
    <w:p w14:paraId="2D9D00A1" w14:textId="77777777" w:rsidR="00F862B3" w:rsidRPr="00F862B3" w:rsidRDefault="00F862B3" w:rsidP="000B2893">
      <w:pPr>
        <w:rPr>
          <w:color w:val="000000"/>
          <w:szCs w:val="18"/>
          <w:lang w:val="en"/>
        </w:rPr>
      </w:pPr>
    </w:p>
    <w:p w14:paraId="43ECC00B" w14:textId="0DB4C81D" w:rsidR="00B15DCA" w:rsidRPr="00B15DCA" w:rsidRDefault="000B2893" w:rsidP="001E4BE7">
      <w:pPr>
        <w:rPr>
          <w:color w:val="000000"/>
          <w:szCs w:val="18"/>
          <w:lang w:val="en"/>
        </w:rPr>
      </w:pPr>
      <w:r w:rsidRPr="000B2893">
        <w:rPr>
          <w:color w:val="000000"/>
          <w:szCs w:val="18"/>
          <w:lang w:val="en"/>
        </w:rPr>
        <w:t xml:space="preserve">The AMBEO </w:t>
      </w:r>
      <w:r w:rsidR="00357B0D">
        <w:rPr>
          <w:color w:val="000000"/>
          <w:szCs w:val="18"/>
          <w:lang w:val="en"/>
        </w:rPr>
        <w:t>Binaural Panner</w:t>
      </w:r>
      <w:r w:rsidRPr="000B2893">
        <w:rPr>
          <w:color w:val="000000"/>
          <w:szCs w:val="18"/>
          <w:lang w:val="en"/>
        </w:rPr>
        <w:t xml:space="preserve"> plug</w:t>
      </w:r>
      <w:r w:rsidR="00357B0D">
        <w:rPr>
          <w:color w:val="000000"/>
          <w:szCs w:val="18"/>
          <w:lang w:val="en"/>
        </w:rPr>
        <w:t>-</w:t>
      </w:r>
      <w:r w:rsidRPr="000B2893">
        <w:rPr>
          <w:color w:val="000000"/>
          <w:szCs w:val="18"/>
          <w:lang w:val="en"/>
        </w:rPr>
        <w:t>in is available in AAX, VST, VST3 and AU format</w:t>
      </w:r>
      <w:r w:rsidR="00357B0D">
        <w:rPr>
          <w:color w:val="000000"/>
          <w:szCs w:val="18"/>
          <w:lang w:val="en"/>
        </w:rPr>
        <w:t>s</w:t>
      </w:r>
      <w:r w:rsidRPr="000B2893">
        <w:rPr>
          <w:color w:val="000000"/>
          <w:szCs w:val="18"/>
          <w:lang w:val="en"/>
        </w:rPr>
        <w:t xml:space="preserve"> for both Mac and Windows</w:t>
      </w:r>
      <w:bookmarkEnd w:id="1"/>
      <w:r w:rsidR="00B15DCA">
        <w:rPr>
          <w:color w:val="000000"/>
          <w:szCs w:val="18"/>
          <w:lang w:val="en"/>
        </w:rPr>
        <w:t xml:space="preserve"> and can be downloaded at </w:t>
      </w:r>
      <w:r w:rsidR="00B15DCA" w:rsidRPr="000C4543">
        <w:rPr>
          <w:color w:val="000000"/>
          <w:szCs w:val="18"/>
          <w:lang w:val="en"/>
        </w:rPr>
        <w:t>sennheiser.com/ambeo-blueprints-downloads</w:t>
      </w:r>
      <w:r w:rsidR="00B15DCA">
        <w:rPr>
          <w:color w:val="000000"/>
          <w:szCs w:val="18"/>
          <w:lang w:val="en"/>
        </w:rPr>
        <w:t>.</w:t>
      </w:r>
    </w:p>
    <w:p w14:paraId="010FA093" w14:textId="77777777" w:rsidR="00357B0D" w:rsidRPr="00357B0D" w:rsidRDefault="00357B0D" w:rsidP="006F35AB"/>
    <w:p w14:paraId="464DF3DA" w14:textId="02909E25" w:rsidR="006F35AB" w:rsidRDefault="006F35AB" w:rsidP="006F35AB">
      <w:pPr>
        <w:rPr>
          <w:b/>
        </w:rPr>
      </w:pPr>
      <w:r>
        <w:rPr>
          <w:b/>
        </w:rPr>
        <w:t>Visit Sennheiser and Neumann at the NAMM Show, January 25 to 28, Anaheim Convention Center North, Level 1, Booth 14110.</w:t>
      </w:r>
    </w:p>
    <w:p w14:paraId="11B90A3A" w14:textId="77777777" w:rsidR="000E02D7" w:rsidRDefault="000E02D7" w:rsidP="001E4BE7"/>
    <w:p w14:paraId="29E72942" w14:textId="77777777" w:rsidR="00FE29C0" w:rsidRPr="00131F5B" w:rsidRDefault="00FE29C0" w:rsidP="001E4BE7"/>
    <w:p w14:paraId="5F58CD35" w14:textId="024E8BB4" w:rsidR="001E4BE7" w:rsidRDefault="001E4BE7" w:rsidP="001E4BE7">
      <w:pPr>
        <w:pStyle w:val="About"/>
        <w:rPr>
          <w:b/>
        </w:rPr>
      </w:pPr>
      <w:r w:rsidRPr="00031A9A">
        <w:rPr>
          <w:b/>
        </w:rPr>
        <w:t xml:space="preserve">About Sennheiser </w:t>
      </w:r>
    </w:p>
    <w:p w14:paraId="6CC55CE4" w14:textId="311E8D71" w:rsidR="001E4BE7" w:rsidRDefault="00A724A7" w:rsidP="001E4BE7">
      <w:pPr>
        <w:pStyle w:val="About"/>
      </w:pPr>
      <w:r>
        <w:t>Sennheiser is shaping the f</w:t>
      </w:r>
      <w:r w:rsidRPr="00822797">
        <w:t xml:space="preserve">uture of </w:t>
      </w:r>
      <w:r>
        <w:t>a</w:t>
      </w:r>
      <w:r w:rsidRPr="00822797">
        <w:t xml:space="preserve">udio – </w:t>
      </w:r>
      <w:r>
        <w:t xml:space="preserve">a vision built on more than 70 years of innovation culture, which is deeply rooted within the family-owned company. </w:t>
      </w:r>
      <w:r w:rsidRPr="00822797">
        <w:t xml:space="preserve">Founded in 1945, Sennheiser </w:t>
      </w:r>
      <w:r w:rsidR="005F2698">
        <w:t>is one of the world’</w:t>
      </w:r>
      <w:r w:rsidRPr="00822797">
        <w:t xml:space="preserve">s leading manufacturers of headphones, microphones and wireless transmission systems. </w:t>
      </w:r>
      <w:r w:rsidRPr="00A813CB">
        <w:t xml:space="preserve">With </w:t>
      </w:r>
      <w:r>
        <w:t>20</w:t>
      </w:r>
      <w:r w:rsidRPr="00A813CB">
        <w:t xml:space="preserve"> sales subsidiaries and long-established trading partners,</w:t>
      </w:r>
      <w:r w:rsidRPr="00822797">
        <w:t xml:space="preserve"> the company is active in more than 50 countries and operates its own production facilities in Germany, Ireland and the USA. Sennheiser has around 2,800 employees around the world</w:t>
      </w:r>
      <w:r w:rsidRPr="00C51EDA">
        <w:t xml:space="preserve"> </w:t>
      </w:r>
      <w:r>
        <w:t>that share a passion for audio excellence</w:t>
      </w:r>
      <w:r w:rsidRPr="00822797">
        <w:t xml:space="preserve">. </w:t>
      </w:r>
      <w:r w:rsidRPr="00A813CB">
        <w:t>Since 2013, Sennheiser has been managed by Daniel Sennheiser and Dr. Andreas Sennheiser, the third generation of the family to run the company.</w:t>
      </w:r>
      <w:r w:rsidRPr="00822797">
        <w:t xml:space="preserve"> In 2016, the Sennheiser Group had sales tota</w:t>
      </w:r>
      <w:r w:rsidR="005F2698">
        <w:t>l</w:t>
      </w:r>
      <w:r w:rsidRPr="00822797">
        <w:t>l</w:t>
      </w:r>
      <w:r>
        <w:t>i</w:t>
      </w:r>
      <w:r w:rsidRPr="00822797">
        <w:t xml:space="preserve">ng </w:t>
      </w:r>
      <w:r w:rsidRPr="002C0584">
        <w:rPr>
          <w:rFonts w:eastAsia="PMingLiU"/>
          <w:szCs w:val="18"/>
          <w:lang w:eastAsia="zh-TW"/>
        </w:rPr>
        <w:t>€</w:t>
      </w:r>
      <w:r w:rsidRPr="00822797">
        <w:t>658.4 million</w:t>
      </w:r>
      <w:r w:rsidRPr="00954750">
        <w:t xml:space="preserve">. </w:t>
      </w:r>
      <w:r w:rsidR="001E4BE7" w:rsidRPr="00F028AA">
        <w:rPr>
          <w:color w:val="0095D5"/>
        </w:rPr>
        <w:t>www.sennheiser.com</w:t>
      </w:r>
    </w:p>
    <w:p w14:paraId="6A899395" w14:textId="77777777" w:rsidR="001E4BE7" w:rsidRDefault="001E4BE7" w:rsidP="001E4BE7">
      <w:pPr>
        <w:pStyle w:val="About"/>
        <w:rPr>
          <w:noProof/>
          <w:lang w:eastAsia="de-DE"/>
        </w:rPr>
      </w:pPr>
    </w:p>
    <w:p w14:paraId="3AEFA59A" w14:textId="77777777" w:rsidR="001E4BE7" w:rsidRDefault="001E4BE7" w:rsidP="001E4BE7">
      <w:pPr>
        <w:pStyle w:val="About"/>
        <w:rPr>
          <w:noProof/>
          <w:lang w:eastAsia="de-DE"/>
        </w:rPr>
      </w:pPr>
    </w:p>
    <w:p w14:paraId="16B0E30F" w14:textId="77777777" w:rsidR="001E4BE7" w:rsidRPr="00743192" w:rsidRDefault="001E4BE7" w:rsidP="001E4BE7">
      <w:pPr>
        <w:pStyle w:val="Contact"/>
        <w:rPr>
          <w:b/>
        </w:rPr>
      </w:pPr>
      <w:r w:rsidRPr="00743192">
        <w:rPr>
          <w:b/>
        </w:rPr>
        <w:t>Local Contact</w:t>
      </w:r>
      <w:r w:rsidRPr="00743192">
        <w:rPr>
          <w:b/>
        </w:rPr>
        <w:tab/>
        <w:t>Global Contact</w:t>
      </w:r>
    </w:p>
    <w:p w14:paraId="1B036F53" w14:textId="77777777" w:rsidR="001E4BE7" w:rsidRPr="00743192" w:rsidRDefault="001E4BE7" w:rsidP="001E4BE7">
      <w:pPr>
        <w:pStyle w:val="Contact"/>
      </w:pPr>
    </w:p>
    <w:p w14:paraId="6DD27175" w14:textId="379A919E" w:rsidR="001E4BE7" w:rsidRPr="00743192" w:rsidRDefault="00444069" w:rsidP="001E4BE7">
      <w:pPr>
        <w:pStyle w:val="Contact"/>
        <w:rPr>
          <w:color w:val="0095D5"/>
        </w:rPr>
      </w:pPr>
      <w:r>
        <w:rPr>
          <w:color w:val="0095D5"/>
        </w:rPr>
        <w:t>Jeff Touzeau</w:t>
      </w:r>
      <w:r w:rsidR="001E4BE7" w:rsidRPr="00743192">
        <w:rPr>
          <w:color w:val="0095D5"/>
        </w:rPr>
        <w:tab/>
        <w:t>Ste</w:t>
      </w:r>
      <w:r w:rsidR="001E4BE7" w:rsidRPr="00F028AA">
        <w:rPr>
          <w:color w:val="0095D5"/>
        </w:rPr>
        <w:t>phan</w:t>
      </w:r>
      <w:r w:rsidR="001E4BE7" w:rsidRPr="00743192">
        <w:rPr>
          <w:color w:val="0095D5"/>
        </w:rPr>
        <w:t>ie Schmidt</w:t>
      </w:r>
    </w:p>
    <w:p w14:paraId="3D577916" w14:textId="4514608E" w:rsidR="001E4BE7" w:rsidRPr="00743192" w:rsidRDefault="00444069" w:rsidP="001E4BE7">
      <w:pPr>
        <w:pStyle w:val="Contact"/>
      </w:pPr>
      <w:r>
        <w:t>jeff@hummingbirdmedia.com</w:t>
      </w:r>
      <w:r w:rsidR="001E4BE7" w:rsidRPr="00743192">
        <w:tab/>
        <w:t>stephanie.schmidt@sennheiser.com</w:t>
      </w:r>
    </w:p>
    <w:p w14:paraId="07669AB9" w14:textId="77777777" w:rsidR="008A1CB2" w:rsidRDefault="008A1CB2" w:rsidP="008A1CB2">
      <w:pPr>
        <w:pStyle w:val="Contact"/>
        <w:rPr>
          <w:rFonts w:cs="Times New Roman"/>
          <w:bCs w:val="0"/>
          <w:lang w:val="de-DE"/>
        </w:rPr>
      </w:pPr>
      <w:r>
        <w:rPr>
          <w:lang w:val="de-DE"/>
        </w:rPr>
        <w:t>+1 (914) 602-</w:t>
      </w:r>
      <w:r>
        <w:t>2913</w:t>
      </w:r>
      <w:r>
        <w:rPr>
          <w:lang w:val="de-DE"/>
        </w:rPr>
        <w:tab/>
        <w:t>+49 (5130) 600 – 1275</w:t>
      </w:r>
    </w:p>
    <w:p w14:paraId="571B96A0" w14:textId="77777777" w:rsidR="001E4BE7" w:rsidRDefault="001E4BE7" w:rsidP="001E4BE7">
      <w:bookmarkStart w:id="2" w:name="_GoBack"/>
      <w:bookmarkEnd w:id="2"/>
    </w:p>
    <w:sectPr w:rsidR="001E4BE7" w:rsidSect="001E4BE7">
      <w:headerReference w:type="default" r:id="rId8"/>
      <w:headerReference w:type="first" r:id="rId9"/>
      <w:footerReference w:type="first" r:id="rId10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FA7F51" w14:textId="77777777" w:rsidR="00AF649A" w:rsidRDefault="00AF649A" w:rsidP="001E4BE7">
      <w:r>
        <w:separator/>
      </w:r>
    </w:p>
  </w:endnote>
  <w:endnote w:type="continuationSeparator" w:id="0">
    <w:p w14:paraId="024FDA3F" w14:textId="77777777" w:rsidR="00AF649A" w:rsidRDefault="00AF649A" w:rsidP="001E4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5C743CD5-D320-4402-B79F-3AEC65C19970}"/>
    <w:embedBold r:id="rId2" w:fontKey="{447BDA07-8DAF-4A66-B242-05755004CC1D}"/>
    <w:embedBoldItalic r:id="rId3" w:fontKey="{5A11629A-8602-421B-B6FD-07D4A032EAE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B734E689-99E4-4692-8555-F754A3075ED9}"/>
    <w:embedItalic r:id="rId5" w:fontKey="{9A63D076-C511-455F-B2D6-EBD06E6BF3C7}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9C02696-F9E0-404B-8060-EDCC2A1733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65EDA552-FEF6-49B1-B961-AECFAFF3D7E4}"/>
  </w:font>
  <w:font w:name="Andale Mono">
    <w:altName w:val="Calibri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nnheiser-Bold">
    <w:panose1 w:val="020B0500000000000000"/>
    <w:charset w:val="00"/>
    <w:family w:val="swiss"/>
    <w:pitch w:val="variable"/>
    <w:sig w:usb0="8000002F" w:usb1="1000004A" w:usb2="00000000" w:usb3="00000000" w:csb0="00000013" w:csb1="00000000"/>
    <w:embedRegular r:id="rId8" w:fontKey="{DBD87246-DEC5-493F-B58D-D4DE43174A04}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  <w:embedRegular r:id="rId9" w:fontKey="{255FA3B5-EC25-4F7C-8B7E-32FCBF46A10C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0" w:fontKey="{8C50783A-16EE-4307-9318-8C4AA2610808}"/>
  </w:font>
  <w:font w:name="Sennheiser Neue Regular">
    <w:panose1 w:val="00000500000000000000"/>
    <w:charset w:val="00"/>
    <w:family w:val="modern"/>
    <w:notTrueType/>
    <w:pitch w:val="variable"/>
    <w:sig w:usb0="A00000AF" w:usb1="500020DB" w:usb2="00000000" w:usb3="00000000" w:csb0="00000093" w:csb1="00000000"/>
  </w:font>
  <w:font w:name="SennheiserNeue-Regular">
    <w:panose1 w:val="000005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E8620" w14:textId="6712EA18" w:rsidR="00AF649A" w:rsidRDefault="00AF649A" w:rsidP="001E4BE7">
    <w:pPr>
      <w:pStyle w:val="Fuzeile"/>
    </w:pPr>
    <w:r>
      <w:rPr>
        <w:noProof/>
        <w:lang w:val="en-US" w:eastAsia="en-US"/>
      </w:rPr>
      <w:drawing>
        <wp:anchor distT="0" distB="0" distL="114300" distR="114300" simplePos="0" relativeHeight="251656704" behindDoc="0" locked="1" layoutInCell="1" allowOverlap="1" wp14:anchorId="0998FC97" wp14:editId="11EA5D88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160" cy="107950"/>
          <wp:effectExtent l="0" t="0" r="0" b="0"/>
          <wp:wrapNone/>
          <wp:docPr id="1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160" cy="107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0E3292" w14:textId="77777777" w:rsidR="00AF649A" w:rsidRDefault="00AF649A" w:rsidP="001E4BE7">
      <w:r>
        <w:separator/>
      </w:r>
    </w:p>
  </w:footnote>
  <w:footnote w:type="continuationSeparator" w:id="0">
    <w:p w14:paraId="0C31B27A" w14:textId="77777777" w:rsidR="00AF649A" w:rsidRDefault="00AF649A" w:rsidP="001E4B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56EAA8" w14:textId="094F63FC" w:rsidR="00AF649A" w:rsidRPr="00717501" w:rsidRDefault="00AF649A" w:rsidP="001E4BE7">
    <w:pPr>
      <w:pStyle w:val="Kopfzeile"/>
      <w:rPr>
        <w:color w:val="5B9BD5"/>
      </w:rPr>
    </w:pPr>
    <w:r w:rsidRPr="00717501">
      <w:rPr>
        <w:color w:val="5B9BD5"/>
      </w:rPr>
      <w:t>Press Release</w:t>
    </w:r>
    <w:r>
      <w:rPr>
        <w:noProof/>
        <w:lang w:val="en-US" w:eastAsia="en-US"/>
      </w:rPr>
      <w:drawing>
        <wp:anchor distT="0" distB="0" distL="114300" distR="114300" simplePos="0" relativeHeight="251659776" behindDoc="0" locked="1" layoutInCell="1" allowOverlap="1" wp14:anchorId="73652A93" wp14:editId="749EC097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8255" b="63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431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7519F4" w14:textId="4E58D4C4" w:rsidR="00AF649A" w:rsidRPr="008E5D5C" w:rsidRDefault="00AF649A" w:rsidP="001E4BE7">
    <w:pPr>
      <w:pStyle w:val="Kopfzeile"/>
    </w:pPr>
    <w:r>
      <w:rPr>
        <w:noProof/>
        <w:lang w:val="en-US" w:eastAsia="en-US"/>
      </w:rPr>
      <w:drawing>
        <wp:anchor distT="0" distB="0" distL="114300" distR="114300" simplePos="0" relativeHeight="251657728" behindDoc="0" locked="1" layoutInCell="1" allowOverlap="1" wp14:anchorId="0B1F2DF6" wp14:editId="1532F92A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8255" b="635"/>
          <wp:wrapNone/>
          <wp:docPr id="3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431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\* Arabic  \* MERGEFORMAT </w:instrText>
    </w:r>
    <w:r>
      <w:fldChar w:fldCharType="separate"/>
    </w:r>
    <w:r w:rsidR="009A0C0E">
      <w:rPr>
        <w:noProof/>
      </w:rPr>
      <w:t>2</w:t>
    </w:r>
    <w:r>
      <w:fldChar w:fldCharType="end"/>
    </w:r>
    <w:r>
      <w:t>/</w:t>
    </w:r>
    <w:fldSimple w:instr=" NUMPAGES  \* Arabic  \* MERGEFORMAT ">
      <w:r w:rsidR="009A0C0E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5C7608" w14:textId="57CCA61B" w:rsidR="00AF649A" w:rsidRPr="00717501" w:rsidRDefault="00AF649A" w:rsidP="001E4BE7">
    <w:pPr>
      <w:pStyle w:val="Kopfzeile"/>
      <w:rPr>
        <w:color w:val="5B9BD5"/>
      </w:rPr>
    </w:pPr>
    <w:r w:rsidRPr="00717501">
      <w:rPr>
        <w:color w:val="5B9BD5"/>
      </w:rPr>
      <w:t>Press Release</w:t>
    </w:r>
    <w:r>
      <w:rPr>
        <w:noProof/>
        <w:lang w:val="en-US" w:eastAsia="en-US"/>
      </w:rPr>
      <w:drawing>
        <wp:anchor distT="0" distB="0" distL="114300" distR="114300" simplePos="0" relativeHeight="251658752" behindDoc="0" locked="1" layoutInCell="1" allowOverlap="1" wp14:anchorId="4632E0DA" wp14:editId="40CEC79D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8255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431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290E30" w14:textId="2F2A1B16" w:rsidR="00AF649A" w:rsidRPr="008E5D5C" w:rsidRDefault="00AF649A" w:rsidP="001E4BE7">
    <w:pPr>
      <w:pStyle w:val="Kopfzeile"/>
    </w:pPr>
    <w:r>
      <w:rPr>
        <w:noProof/>
        <w:lang w:val="en-US" w:eastAsia="en-US"/>
      </w:rPr>
      <w:drawing>
        <wp:anchor distT="0" distB="0" distL="114300" distR="114300" simplePos="0" relativeHeight="251655680" behindDoc="0" locked="1" layoutInCell="1" allowOverlap="1" wp14:anchorId="28E8E4A9" wp14:editId="73AA835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8255" b="635"/>
          <wp:wrapNone/>
          <wp:docPr id="2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431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\* Arabic  \* MERGEFORMAT </w:instrText>
    </w:r>
    <w:r>
      <w:fldChar w:fldCharType="separate"/>
    </w:r>
    <w:r w:rsidR="009A0C0E">
      <w:rPr>
        <w:noProof/>
      </w:rPr>
      <w:t>1</w:t>
    </w:r>
    <w:r>
      <w:fldChar w:fldCharType="end"/>
    </w:r>
    <w:r>
      <w:t>/</w:t>
    </w:r>
    <w:fldSimple w:instr=" NUMPAGES  \* Arabic  \* MERGEFORMAT ">
      <w:r w:rsidR="009A0C0E">
        <w:rPr>
          <w:noProof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34601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2035C5"/>
    <w:multiLevelType w:val="hybridMultilevel"/>
    <w:tmpl w:val="0C28C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BC1E46"/>
    <w:multiLevelType w:val="hybridMultilevel"/>
    <w:tmpl w:val="264A440C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EB9"/>
    <w:rsid w:val="0000196C"/>
    <w:rsid w:val="00017F03"/>
    <w:rsid w:val="000576AC"/>
    <w:rsid w:val="000B12BB"/>
    <w:rsid w:val="000B2893"/>
    <w:rsid w:val="000C4543"/>
    <w:rsid w:val="000E02D7"/>
    <w:rsid w:val="001057D0"/>
    <w:rsid w:val="001529B8"/>
    <w:rsid w:val="00154EA1"/>
    <w:rsid w:val="00155B0D"/>
    <w:rsid w:val="00165625"/>
    <w:rsid w:val="00196591"/>
    <w:rsid w:val="001B3A72"/>
    <w:rsid w:val="001E4BE7"/>
    <w:rsid w:val="002101EC"/>
    <w:rsid w:val="00210F82"/>
    <w:rsid w:val="00245D23"/>
    <w:rsid w:val="00246DF6"/>
    <w:rsid w:val="00262E6F"/>
    <w:rsid w:val="002652C8"/>
    <w:rsid w:val="00265363"/>
    <w:rsid w:val="0028634D"/>
    <w:rsid w:val="002C4443"/>
    <w:rsid w:val="002C790B"/>
    <w:rsid w:val="00314CCE"/>
    <w:rsid w:val="00336B4D"/>
    <w:rsid w:val="003511DD"/>
    <w:rsid w:val="0035233F"/>
    <w:rsid w:val="00357B0D"/>
    <w:rsid w:val="003B34A3"/>
    <w:rsid w:val="003B71E9"/>
    <w:rsid w:val="003C5A00"/>
    <w:rsid w:val="003D29F4"/>
    <w:rsid w:val="003D580D"/>
    <w:rsid w:val="003D706D"/>
    <w:rsid w:val="003E4129"/>
    <w:rsid w:val="00405B54"/>
    <w:rsid w:val="0042207E"/>
    <w:rsid w:val="00444069"/>
    <w:rsid w:val="00486E2C"/>
    <w:rsid w:val="004A3DA3"/>
    <w:rsid w:val="004C297E"/>
    <w:rsid w:val="00501250"/>
    <w:rsid w:val="005103D7"/>
    <w:rsid w:val="00524A8E"/>
    <w:rsid w:val="00533E41"/>
    <w:rsid w:val="00535705"/>
    <w:rsid w:val="00544FB5"/>
    <w:rsid w:val="005676AD"/>
    <w:rsid w:val="00577304"/>
    <w:rsid w:val="005C383B"/>
    <w:rsid w:val="005D158B"/>
    <w:rsid w:val="005E6E8A"/>
    <w:rsid w:val="005F2698"/>
    <w:rsid w:val="005F500A"/>
    <w:rsid w:val="00607F09"/>
    <w:rsid w:val="00626AF2"/>
    <w:rsid w:val="00632195"/>
    <w:rsid w:val="0063227E"/>
    <w:rsid w:val="00694698"/>
    <w:rsid w:val="006B682B"/>
    <w:rsid w:val="006F35AB"/>
    <w:rsid w:val="00702CF5"/>
    <w:rsid w:val="0071147B"/>
    <w:rsid w:val="00716B5A"/>
    <w:rsid w:val="00757C5A"/>
    <w:rsid w:val="0076569E"/>
    <w:rsid w:val="00780775"/>
    <w:rsid w:val="007A4CDA"/>
    <w:rsid w:val="007A5083"/>
    <w:rsid w:val="007B4CB4"/>
    <w:rsid w:val="008A1CB2"/>
    <w:rsid w:val="008F41F7"/>
    <w:rsid w:val="008F518E"/>
    <w:rsid w:val="008F76B3"/>
    <w:rsid w:val="00905A9A"/>
    <w:rsid w:val="00912F9A"/>
    <w:rsid w:val="00920710"/>
    <w:rsid w:val="0093131B"/>
    <w:rsid w:val="00973D2B"/>
    <w:rsid w:val="00994D54"/>
    <w:rsid w:val="009A0C0E"/>
    <w:rsid w:val="009A0EDC"/>
    <w:rsid w:val="00A22913"/>
    <w:rsid w:val="00A406C4"/>
    <w:rsid w:val="00A41589"/>
    <w:rsid w:val="00A51084"/>
    <w:rsid w:val="00A724A7"/>
    <w:rsid w:val="00A90380"/>
    <w:rsid w:val="00A95776"/>
    <w:rsid w:val="00AC758B"/>
    <w:rsid w:val="00AD439D"/>
    <w:rsid w:val="00AD4DFE"/>
    <w:rsid w:val="00AF649A"/>
    <w:rsid w:val="00AF7F44"/>
    <w:rsid w:val="00B15DCA"/>
    <w:rsid w:val="00B20E05"/>
    <w:rsid w:val="00B262E7"/>
    <w:rsid w:val="00B82446"/>
    <w:rsid w:val="00B9307B"/>
    <w:rsid w:val="00BD6EEF"/>
    <w:rsid w:val="00C25FFC"/>
    <w:rsid w:val="00C3560E"/>
    <w:rsid w:val="00C6653F"/>
    <w:rsid w:val="00CA1EB9"/>
    <w:rsid w:val="00CC3504"/>
    <w:rsid w:val="00CC722E"/>
    <w:rsid w:val="00CE10CD"/>
    <w:rsid w:val="00CF58C7"/>
    <w:rsid w:val="00CF7449"/>
    <w:rsid w:val="00D0290C"/>
    <w:rsid w:val="00D67E83"/>
    <w:rsid w:val="00D75A30"/>
    <w:rsid w:val="00D85A97"/>
    <w:rsid w:val="00DE6243"/>
    <w:rsid w:val="00DF0DC5"/>
    <w:rsid w:val="00E6604A"/>
    <w:rsid w:val="00EA246B"/>
    <w:rsid w:val="00EA5E4D"/>
    <w:rsid w:val="00ED724E"/>
    <w:rsid w:val="00EF5105"/>
    <w:rsid w:val="00F23BA0"/>
    <w:rsid w:val="00F61A83"/>
    <w:rsid w:val="00F82D64"/>
    <w:rsid w:val="00F83539"/>
    <w:rsid w:val="00F862B3"/>
    <w:rsid w:val="00FE29C0"/>
    <w:rsid w:val="00FF74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37962BC3"/>
  <w15:docId w15:val="{F65DD6B7-044B-459C-9A98-D9D53DECA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ennheiser Office" w:eastAsia="Sennheiser Office" w:hAnsi="Sennheiser Office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/>
    <w:lsdException w:name="Medium Shading 2 Accent 1" w:uiPriority="60"/>
    <w:lsdException w:name="Medium List 1 Accent 1" w:uiPriority="61"/>
    <w:lsdException w:name="Revision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72" w:qFormat="1"/>
    <w:lsdException w:name="Medium Grid 2 Accent 2" w:uiPriority="29"/>
    <w:lsdException w:name="Medium Grid 3 Accent 2" w:uiPriority="30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62884"/>
    <w:pPr>
      <w:spacing w:line="360" w:lineRule="auto"/>
    </w:pPr>
    <w:rPr>
      <w:rFonts w:cs="Arial"/>
      <w:bCs/>
      <w:sz w:val="18"/>
      <w:szCs w:val="22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rFonts w:cs="Times New Roman"/>
      <w:b/>
      <w:bCs w:val="0"/>
      <w:caps/>
      <w:color w:val="0095D5"/>
      <w:szCs w:val="20"/>
      <w:lang w:val="en-GB" w:eastAsia="x-non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9C45A2"/>
    <w:pPr>
      <w:outlineLvl w:val="1"/>
    </w:pPr>
    <w:rPr>
      <w:rFonts w:cs="Times New Roman"/>
      <w:b/>
      <w:bCs w:val="0"/>
      <w:szCs w:val="20"/>
      <w:lang w:val="en-GB" w:eastAsia="x-non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289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rFonts w:cs="Times New Roman"/>
      <w:bCs w:val="0"/>
      <w:caps/>
      <w:spacing w:val="12"/>
      <w:sz w:val="15"/>
      <w:szCs w:val="20"/>
      <w:lang w:val="en-GB" w:eastAsia="x-none"/>
    </w:rPr>
  </w:style>
  <w:style w:type="character" w:customStyle="1" w:styleId="KopfzeileZchn">
    <w:name w:val="Kopfzeile Zchn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rFonts w:cs="Times New Roman"/>
      <w:bCs w:val="0"/>
      <w:sz w:val="12"/>
      <w:szCs w:val="20"/>
      <w:lang w:val="en-GB" w:eastAsia="x-none"/>
    </w:rPr>
  </w:style>
  <w:style w:type="character" w:customStyle="1" w:styleId="FuzeileZchn">
    <w:name w:val="Fußzeile Zchn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rFonts w:cs="Times New Roman"/>
      <w:bCs w:val="0"/>
      <w:sz w:val="24"/>
      <w:szCs w:val="20"/>
      <w:lang w:val="en-GB" w:eastAsia="x-none"/>
    </w:rPr>
  </w:style>
  <w:style w:type="character" w:customStyle="1" w:styleId="TitelZchn">
    <w:name w:val="Titel Zchn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link w:val="berschrift1"/>
    <w:uiPriority w:val="9"/>
    <w:rsid w:val="009C45A2"/>
    <w:rPr>
      <w:b/>
      <w:caps/>
      <w:color w:val="0095D5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uiPriority w:val="99"/>
    <w:unhideWhenUsed/>
    <w:rsid w:val="00C24DAB"/>
    <w:rPr>
      <w:color w:val="000000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2469"/>
    <w:pPr>
      <w:spacing w:line="240" w:lineRule="auto"/>
    </w:pPr>
    <w:rPr>
      <w:rFonts w:ascii="Tahoma" w:hAnsi="Tahoma" w:cs="Times New Roman"/>
      <w:bCs w:val="0"/>
      <w:sz w:val="16"/>
      <w:szCs w:val="16"/>
      <w:lang w:val="en-GB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2A2469"/>
    <w:rPr>
      <w:rFonts w:ascii="Tahoma" w:hAnsi="Tahoma" w:cs="Tahoma"/>
      <w:sz w:val="16"/>
      <w:szCs w:val="16"/>
      <w:lang w:val="en-GB"/>
    </w:rPr>
  </w:style>
  <w:style w:type="paragraph" w:customStyle="1" w:styleId="FarbigeSchattierung-Akzent31">
    <w:name w:val="Farbige Schattierung - Akzent 31"/>
    <w:basedOn w:val="Standard"/>
    <w:uiPriority w:val="72"/>
    <w:qFormat/>
    <w:rsid w:val="002A2469"/>
    <w:pPr>
      <w:spacing w:line="240" w:lineRule="auto"/>
      <w:ind w:left="720"/>
      <w:contextualSpacing/>
    </w:pPr>
    <w:rPr>
      <w:rFonts w:ascii="Calibri" w:eastAsia="Calibri" w:hAnsi="Calibri" w:cs="Times New Roman"/>
      <w:sz w:val="22"/>
      <w:lang w:val="fr-FR"/>
    </w:rPr>
  </w:style>
  <w:style w:type="paragraph" w:customStyle="1" w:styleId="BodyA">
    <w:name w:val="Body A"/>
    <w:rsid w:val="00B90830"/>
    <w:pPr>
      <w:pBdr>
        <w:top w:val="nil"/>
        <w:left w:val="nil"/>
        <w:bottom w:val="nil"/>
        <w:right w:val="nil"/>
        <w:between w:val="nil"/>
        <w:bar w:val="nil"/>
      </w:pBdr>
      <w:spacing w:line="336" w:lineRule="auto"/>
      <w:jc w:val="both"/>
    </w:pPr>
    <w:rPr>
      <w:rFonts w:ascii="Andale Mono" w:eastAsia="Arial Unicode MS" w:hAnsi="Arial Unicode MS" w:cs="Arial Unicode MS"/>
      <w:color w:val="000000"/>
      <w:sz w:val="24"/>
      <w:szCs w:val="24"/>
      <w:u w:color="000000"/>
      <w:bdr w:val="nil"/>
      <w:lang w:val="en-US"/>
    </w:rPr>
  </w:style>
  <w:style w:type="character" w:styleId="Fett">
    <w:name w:val="Strong"/>
    <w:aliases w:val="Überschrift"/>
    <w:uiPriority w:val="99"/>
    <w:qFormat/>
    <w:rsid w:val="00B90830"/>
    <w:rPr>
      <w:rFonts w:ascii="Sennheiser-Bold" w:hAnsi="Sennheiser-Bold" w:cs="Times New Roman"/>
      <w:sz w:val="22"/>
    </w:rPr>
  </w:style>
  <w:style w:type="character" w:styleId="Kommentarzeichen">
    <w:name w:val="annotation reference"/>
    <w:uiPriority w:val="99"/>
    <w:semiHidden/>
    <w:unhideWhenUsed/>
    <w:rsid w:val="0069469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94698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694698"/>
    <w:rPr>
      <w:rFonts w:cs="Arial"/>
      <w:bCs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4698"/>
    <w:rPr>
      <w:b/>
    </w:rPr>
  </w:style>
  <w:style w:type="character" w:customStyle="1" w:styleId="KommentarthemaZchn">
    <w:name w:val="Kommentarthema Zchn"/>
    <w:link w:val="Kommentarthema"/>
    <w:uiPriority w:val="99"/>
    <w:semiHidden/>
    <w:rsid w:val="00694698"/>
    <w:rPr>
      <w:rFonts w:cs="Arial"/>
      <w:b/>
      <w:bCs/>
      <w:lang w:val="en-US" w:eastAsia="en-US"/>
    </w:rPr>
  </w:style>
  <w:style w:type="paragraph" w:styleId="Listenabsatz">
    <w:name w:val="List Paragraph"/>
    <w:basedOn w:val="Standard"/>
    <w:uiPriority w:val="34"/>
    <w:qFormat/>
    <w:rsid w:val="008F76B3"/>
    <w:pPr>
      <w:spacing w:line="240" w:lineRule="atLeast"/>
      <w:ind w:left="720"/>
      <w:contextualSpacing/>
    </w:pPr>
    <w:rPr>
      <w:rFonts w:asciiTheme="minorHAnsi" w:eastAsiaTheme="minorHAnsi" w:hAnsiTheme="minorHAnsi" w:cstheme="minorBidi"/>
      <w:bCs w:val="0"/>
      <w:lang w:val="en-GB"/>
    </w:rPr>
  </w:style>
  <w:style w:type="paragraph" w:customStyle="1" w:styleId="sennhsubhead">
    <w:name w:val="sennh subhead"/>
    <w:basedOn w:val="Standard"/>
    <w:rsid w:val="008F76B3"/>
    <w:pPr>
      <w:tabs>
        <w:tab w:val="left" w:pos="567"/>
        <w:tab w:val="left" w:pos="1134"/>
        <w:tab w:val="left" w:pos="1701"/>
        <w:tab w:val="left" w:pos="2268"/>
      </w:tabs>
      <w:spacing w:after="40" w:line="240" w:lineRule="exact"/>
      <w:outlineLvl w:val="0"/>
    </w:pPr>
    <w:rPr>
      <w:rFonts w:ascii="Microsoft Sans Serif" w:eastAsia="Times" w:hAnsi="Microsoft Sans Serif" w:cs="Times New Roman"/>
      <w:bCs w:val="0"/>
      <w:caps/>
      <w:noProof/>
      <w:color w:val="0097D7"/>
      <w:sz w:val="20"/>
      <w:szCs w:val="20"/>
      <w:lang w:val="de-DE" w:eastAsia="de-DE"/>
    </w:rPr>
  </w:style>
  <w:style w:type="paragraph" w:customStyle="1" w:styleId="TabellentextlinksbndigTabelle">
    <w:name w:val="Tabellentext linksbündig (Tabelle)"/>
    <w:basedOn w:val="Standard"/>
    <w:uiPriority w:val="99"/>
    <w:rsid w:val="008F76B3"/>
    <w:pPr>
      <w:autoSpaceDE w:val="0"/>
      <w:autoSpaceDN w:val="0"/>
      <w:spacing w:line="288" w:lineRule="auto"/>
    </w:pPr>
    <w:rPr>
      <w:rFonts w:ascii="Sennheiser Neue Regular" w:eastAsiaTheme="minorHAnsi" w:hAnsi="Sennheiser Neue Regular" w:cs="Times New Roman"/>
      <w:bCs w:val="0"/>
      <w:color w:val="000000"/>
      <w:sz w:val="14"/>
      <w:szCs w:val="14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2893"/>
    <w:rPr>
      <w:rFonts w:asciiTheme="majorHAnsi" w:eastAsiaTheme="majorEastAsia" w:hAnsiTheme="majorHAnsi" w:cstheme="majorBidi"/>
      <w:bCs/>
      <w:i/>
      <w:iCs/>
      <w:color w:val="2E74B5" w:themeColor="accent1" w:themeShade="BF"/>
      <w:sz w:val="18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02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27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0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09641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48583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377429">
                              <w:marLeft w:val="-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87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81377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5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484</Words>
  <Characters>3052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6</cp:revision>
  <cp:lastPrinted>2018-01-23T11:14:00Z</cp:lastPrinted>
  <dcterms:created xsi:type="dcterms:W3CDTF">2018-01-21T12:15:00Z</dcterms:created>
  <dcterms:modified xsi:type="dcterms:W3CDTF">2018-01-23T11:14:00Z</dcterms:modified>
</cp:coreProperties>
</file>